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CAED" w14:textId="77777777" w:rsidR="007745FF" w:rsidRPr="007745FF" w:rsidRDefault="007745FF" w:rsidP="007745FF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7745FF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REPUBLIKA HRVATSKA</w:t>
      </w:r>
    </w:p>
    <w:p w14:paraId="7628B61E" w14:textId="77777777" w:rsidR="007745FF" w:rsidRPr="007745FF" w:rsidRDefault="007745FF" w:rsidP="007745FF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7745F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MINISTARSTVO ZNANOSTI, OBRAZOVANJA I MLADIH</w:t>
      </w:r>
    </w:p>
    <w:p w14:paraId="12DF9CCE" w14:textId="77777777" w:rsidR="007745FF" w:rsidRPr="007745FF" w:rsidRDefault="007745FF" w:rsidP="007745FF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7745F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</w:t>
      </w:r>
    </w:p>
    <w:p w14:paraId="5E466B45" w14:textId="3DB25099" w:rsidR="007745FF" w:rsidRPr="007745FF" w:rsidRDefault="007745FF" w:rsidP="007745FF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7745FF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Na temelju članka 86. stavka 3. Zakona o odgoju i obrazovanju u osnovnoj i srednjoj školi („Narodne novine“, broj: 87/08, 86/09, 92/10, 105/10, 90/11, 5/12, 16/12, 86/12, 126/12, 94/13, 152/14, 7/17, 68/18, 98/19, 64/20, 151/22, 155/23 i 156/23), ministar znanosti, obrazovanja i mladih donosi </w:t>
      </w:r>
    </w:p>
    <w:p w14:paraId="3EB99E47" w14:textId="77777777" w:rsidR="007745FF" w:rsidRDefault="007745FF" w:rsidP="00A94D2C">
      <w:pPr>
        <w:spacing w:before="240" w:after="240" w:line="336" w:lineRule="atLeast"/>
        <w:jc w:val="center"/>
        <w:outlineLvl w:val="0"/>
        <w:rPr>
          <w:rFonts w:ascii="Open Sans" w:eastAsia="Times New Roman" w:hAnsi="Open Sans" w:cs="Open Sans"/>
          <w:b/>
          <w:bCs/>
          <w:color w:val="414145"/>
          <w:kern w:val="36"/>
          <w:sz w:val="48"/>
          <w:szCs w:val="48"/>
          <w:lang w:eastAsia="hr-HR"/>
        </w:rPr>
      </w:pPr>
    </w:p>
    <w:p w14:paraId="05DD3CD5" w14:textId="7CCAC62F" w:rsidR="00A94D2C" w:rsidRPr="00A94D2C" w:rsidRDefault="00A94D2C" w:rsidP="00A94D2C">
      <w:pPr>
        <w:spacing w:before="240" w:after="240" w:line="336" w:lineRule="atLeast"/>
        <w:jc w:val="center"/>
        <w:outlineLvl w:val="0"/>
        <w:rPr>
          <w:rFonts w:ascii="Open Sans" w:eastAsia="Times New Roman" w:hAnsi="Open Sans" w:cs="Open Sans"/>
          <w:b/>
          <w:bCs/>
          <w:color w:val="414145"/>
          <w:kern w:val="36"/>
          <w:sz w:val="48"/>
          <w:szCs w:val="48"/>
          <w:lang w:eastAsia="hr-HR"/>
        </w:rPr>
      </w:pPr>
      <w:r w:rsidRPr="00A94D2C">
        <w:rPr>
          <w:rFonts w:ascii="Open Sans" w:eastAsia="Times New Roman" w:hAnsi="Open Sans" w:cs="Open Sans"/>
          <w:b/>
          <w:bCs/>
          <w:color w:val="414145"/>
          <w:kern w:val="36"/>
          <w:sz w:val="48"/>
          <w:szCs w:val="48"/>
          <w:lang w:eastAsia="hr-HR"/>
        </w:rPr>
        <w:t>PRAVILNIK O KRITERIJIMA ZA IZRICANJE PEDAGOŠKIH MJERA</w:t>
      </w:r>
      <w:r w:rsidRPr="00562671">
        <w:rPr>
          <w:rFonts w:ascii="Open Sans" w:eastAsia="Times New Roman" w:hAnsi="Open Sans" w:cs="Open Sans"/>
          <w:b/>
          <w:bCs/>
          <w:color w:val="414145"/>
          <w:kern w:val="36"/>
          <w:sz w:val="48"/>
          <w:szCs w:val="48"/>
          <w:lang w:eastAsia="hr-HR"/>
        </w:rPr>
        <w:t xml:space="preserve"> </w:t>
      </w:r>
    </w:p>
    <w:p w14:paraId="13735BB9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Pročišćeni tekst</w:t>
      </w:r>
    </w:p>
    <w:p w14:paraId="4B927F5B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NN </w:t>
      </w:r>
      <w:hyperlink r:id="rId4" w:history="1">
        <w:r w:rsidRPr="00A94D2C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hr-HR"/>
          </w:rPr>
          <w:t>94/15</w:t>
        </w:r>
      </w:hyperlink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, </w:t>
      </w:r>
      <w:hyperlink r:id="rId5" w:history="1">
        <w:r w:rsidRPr="00A94D2C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hr-HR"/>
          </w:rPr>
          <w:t>03/17</w:t>
        </w:r>
      </w:hyperlink>
    </w:p>
    <w:p w14:paraId="4E2C93E9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1.</w:t>
      </w:r>
    </w:p>
    <w:p w14:paraId="1F3320EC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Ovim pravilnikom propisuju se kriteriji za izricanje pedagoških mjera učenicima osnovnih i srednjih škola.</w:t>
      </w:r>
    </w:p>
    <w:p w14:paraId="0782B7F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Svrha izricanja pedagoške mjere je da se njezinim izricanjem utječe na promjenu ponašanja učenika kojem je mjera izrečena te da bude poticaj na odgovorno i primjerno ponašanje drugim učenicima. Pedagoške mjere trebaju potaknuti učenike na preuzimanje odgovornosti i usvajanje pozitivnog odnosa prema školskim obvezama i okruženju.</w:t>
      </w:r>
    </w:p>
    <w:p w14:paraId="3CD7EAA6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Izricanje pedagoških mjera temelji se na principima postupnosti, proporcionalnosti, pravednosti i pravodobnosti.</w:t>
      </w:r>
    </w:p>
    <w:p w14:paraId="4251C86F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Pedagoške mjere izriču se zbog povrede dužnosti, neispunjavanja obveza, nasilničkog ponašanja i drugih neprimjerenih ponašanja (u daljnjem tekstu: neprihvatljiva ponašanja).</w:t>
      </w:r>
    </w:p>
    <w:p w14:paraId="568313E7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(5) Pedagoške mjere za koje se utvrđuju kriteriji u:</w:t>
      </w:r>
    </w:p>
    <w:p w14:paraId="7D9F6CFD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a) osnovnoj školi su: opomena, ukor, strogi ukor i preseljenje u drugu školu,</w:t>
      </w:r>
    </w:p>
    <w:p w14:paraId="68253193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b) srednjoj školi su: opomena, ukor, opomena pred isključenje i isključenje iz srednje škole.</w:t>
      </w:r>
    </w:p>
    <w:p w14:paraId="75EBC46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(6) Pedagoške mjere izriču se prema težini neprihvatljivog ponašanja.</w:t>
      </w:r>
    </w:p>
    <w:p w14:paraId="70DB2BEA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(7) Izrazi koji se koriste u ovome pravilniku, a koji imaju rodno značenje, bez obzira na to jesu li korišteni u muškome ili ženskome rodu obuhvaćaju na jednak način i muški i ženski rod.</w:t>
      </w:r>
    </w:p>
    <w:p w14:paraId="23309157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2.</w:t>
      </w:r>
    </w:p>
    <w:p w14:paraId="19448EA6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Kriteriji na temelju kojih se izriče pedagoška mjera trebaju biti takvi da potaknu učenika na odustajanje od neprihvatljivih oblika ponašanja i usvajanje prihvatljivih oblika ponašanja, u skladu s pravilima i kućnim redom škole.</w:t>
      </w:r>
    </w:p>
    <w:p w14:paraId="76213A3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lastRenderedPageBreak/>
        <w:t>(2) Na početku svake školske godine razrednik je obvezan na satu razrednika izvijestiti učenike, a na roditeljskome sastanku roditelje/zakonske zastupnike učenika (u daljnjem tekstu: roditelje) o odredbama ovoga pravilnika.</w:t>
      </w:r>
    </w:p>
    <w:p w14:paraId="73C23301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3.</w:t>
      </w:r>
    </w:p>
    <w:p w14:paraId="7C2B9908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Neprihvatljiva ponašanja na temelju kojih se izriču pedagoške mjere iz članka 1. stavka 5. ovoga pravilnika podijeljena su ovisno o težini na: lakša, teža, teška i osobito teška.</w:t>
      </w:r>
    </w:p>
    <w:p w14:paraId="2F9AC8DC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Lakšim neprihvatljivim ponašanjima iz stavka 1. ovoga članka smatra se:</w:t>
      </w:r>
    </w:p>
    <w:p w14:paraId="60186AA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a) ometanje odgojno-obrazovnoga rada (npr. izazivanje nereda, stvaranje buke, pričanje nakon usmene opomene učitelja/nastavnika ili dovikivanje tijekom odgojno-obrazovnoga rada);</w:t>
      </w:r>
    </w:p>
    <w:p w14:paraId="23BF59A3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b) onečišćenje školskoga prostora i okoliša (npr. bacanje smeća izvan koševa za otpatke);</w:t>
      </w:r>
    </w:p>
    <w:p w14:paraId="7EDE901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c) oštećivanje imovine u prostorima škole ili na drugome mjestu gdje se održava odgojno-obrazovni rad nanošenjem manje štete (npr. šaranje, urezivanje u namještaj);</w:t>
      </w:r>
    </w:p>
    <w:p w14:paraId="3B49AB73" w14:textId="6B34339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d)</w:t>
      </w:r>
      <w:r w:rsidR="00562671"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 xml:space="preserve">  korištenje informacijsko-komunikacijskih uređaja u svim prostorima osnovne škole osim u edukativne, zdravstvene i druge svrhe uz odobrenje škole</w:t>
      </w: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;</w:t>
      </w:r>
    </w:p>
    <w:p w14:paraId="724ED72B" w14:textId="45F7881D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e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poticanje drugih učenika na</w:t>
      </w: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 lakša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 neprihvatljiva ponašanja;</w:t>
      </w:r>
    </w:p>
    <w:p w14:paraId="55A190DE" w14:textId="226E9EBC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f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uznemiravanje učenika ili radnika škole odnosno druge aktivnosti koje izazivaju nelagodu u drugih osoba, nakon što je učenik na to upozoren;</w:t>
      </w:r>
    </w:p>
    <w:p w14:paraId="323F856B" w14:textId="200DA98F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g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korištenje nedopuštenih izvora podataka u svrhu prepisivanja.</w:t>
      </w:r>
    </w:p>
    <w:p w14:paraId="49EE1B82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Težim neprihvatljivim ponašanjima iz stavka 1. ovoga članka smatra se:</w:t>
      </w:r>
    </w:p>
    <w:p w14:paraId="4EA2289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a) ometanje odgojno-obrazovnoga rada na način da je onemogućeno njegovo daljnje izvođenje;</w:t>
      </w:r>
    </w:p>
    <w:p w14:paraId="3DFAEA17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b) povreda dostojanstva druge osobe omalovažavanjem, vrijeđanjem ili širenjem neistina i glasina o drugome učeniku ili radniku škole;</w:t>
      </w:r>
    </w:p>
    <w:p w14:paraId="5DF33CA9" w14:textId="4F096A49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c)</w:t>
      </w:r>
      <w:r w:rsidR="00562671"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 xml:space="preserve"> nedopušteno korištenje informacijsko-komunikacijskih uređaja tijekom odgojno-obrazovnoga rada</w:t>
      </w: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;</w:t>
      </w:r>
    </w:p>
    <w:p w14:paraId="576B0419" w14:textId="7E6137B1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d)</w:t>
      </w:r>
      <w:r w:rsidR="00562671"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 </w:t>
      </w:r>
      <w:r w:rsidR="00562671"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>poticanje drugih učenika na teža neprihvatljiva ponašanja;</w:t>
      </w:r>
    </w:p>
    <w:p w14:paraId="08798322" w14:textId="25ED2979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e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prikrivanje nasilnih oblika ponašanja</w:t>
      </w: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 učenika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;</w:t>
      </w:r>
    </w:p>
    <w:p w14:paraId="2F8AE930" w14:textId="7F88790F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f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korištenje ili zlouporaba podataka drugog učenika iz pedagoške dokumentacije;</w:t>
      </w:r>
    </w:p>
    <w:p w14:paraId="196DCCBD" w14:textId="77777777" w:rsidR="00562671" w:rsidRPr="00562671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g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klađenje ili kockanje u prostorima škole ili na drugome mjestu gdje se održava odgojno-</w:t>
      </w:r>
    </w:p>
    <w:p w14:paraId="7F20A6FB" w14:textId="24541D31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o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brazovni rad;</w:t>
      </w:r>
    </w:p>
    <w:p w14:paraId="22B2F581" w14:textId="320CE492" w:rsidR="00A94D2C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h</w:t>
      </w:r>
      <w:r w:rsidR="00A94D2C"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prisvajanje tuđe stvari.</w:t>
      </w:r>
    </w:p>
    <w:p w14:paraId="46811554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Teškim neprihvatljivim ponašanjima iz stavka 1. ovoga članka smatra se:</w:t>
      </w:r>
    </w:p>
    <w:p w14:paraId="611C0B9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a) izazivanje i poticanje nasilnog ponašanja (npr. prenošenje netočnih informacija koje su povod za nasilno ponašanje, skandiranje prije ili tijekom nasilnog ponašanja, snimanje događaja koji uključuje nasilno ponašanje i slična ponašanja);</w:t>
      </w:r>
    </w:p>
    <w:p w14:paraId="0BF54BB1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b) nasilno ponašanje koje nije rezultiralo težim posljedicama;</w:t>
      </w:r>
    </w:p>
    <w:p w14:paraId="5C6582B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lastRenderedPageBreak/>
        <w:t>c) krivotvorenje ispričnica ili ispitnih materijala;</w:t>
      </w:r>
    </w:p>
    <w:p w14:paraId="3D558AC4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d) neovlašteno korištenje tuđih podataka za pristup elektroničkim bazama podataka škole bez njihove izmjene;</w:t>
      </w:r>
    </w:p>
    <w:p w14:paraId="15B94F9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e) krađa tuđe stvari;</w:t>
      </w:r>
    </w:p>
    <w:p w14:paraId="012EBA7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f) poticanje grupnoga govora mržnje;</w:t>
      </w:r>
    </w:p>
    <w:p w14:paraId="78B3DE3C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g) uništavanje službene dokumentacije škole;</w:t>
      </w:r>
    </w:p>
    <w:p w14:paraId="2761ABC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h) prisila drugog učenika na neprihvatljivo ponašanje ili iznuda drugog učenika (npr. iznuđivanje novca);</w:t>
      </w:r>
    </w:p>
    <w:p w14:paraId="50E72C29" w14:textId="77777777" w:rsidR="00562671" w:rsidRPr="00562671" w:rsidRDefault="00A94D2C" w:rsidP="00562671">
      <w:pPr>
        <w:spacing w:after="135" w:line="240" w:lineRule="auto"/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i) </w:t>
      </w:r>
      <w:r w:rsidR="00562671"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>unošenje ili konzumiranje psihoaktivnih sredstava, alkohola i droge te drugih tvari koje su zakonima zabranjeni u prostor škole ili na drugo mjesto gdje se održava odgojno-obrazovni rad;</w:t>
      </w:r>
    </w:p>
    <w:p w14:paraId="23A45592" w14:textId="0F01BE1E" w:rsidR="00562671" w:rsidRPr="00562671" w:rsidRDefault="00562671" w:rsidP="00562671">
      <w:pPr>
        <w:spacing w:after="135" w:line="240" w:lineRule="auto"/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j) dovođenje ili pomaganje prilikom dolaska neovlaštenim osobama koje su nanijele štetu osobama ili imovini u prostoru škole ili na drugome mjestu gdje se održava odgojno-obrazovni rad; </w:t>
      </w:r>
    </w:p>
    <w:p w14:paraId="7273773C" w14:textId="2480ADA3" w:rsidR="00562671" w:rsidRPr="00562671" w:rsidRDefault="00562671" w:rsidP="0056267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k) namjerno uništavanje imovine nanošenjem veće štete u prostoru škole ili na drugome mjestu gdje se održava odgojno-obrazovni rad; </w:t>
      </w:r>
    </w:p>
    <w:p w14:paraId="52B237A6" w14:textId="77777777" w:rsidR="00562671" w:rsidRPr="00562671" w:rsidRDefault="00562671" w:rsidP="0056267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l) udaranje, sudjelovanje u tučnjavi i druga ponašanja koja mogu ugroziti sigurnost samog učenika ili druge osobe, ali bez težih posljedica.</w:t>
      </w:r>
    </w:p>
    <w:p w14:paraId="4DE3CAFE" w14:textId="77777777" w:rsidR="00562671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</w:p>
    <w:p w14:paraId="01EAE176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(5) Osobito teškim neprihvatljivim ponašanjima iz stavka 1. ovoga članka smatra se:</w:t>
      </w:r>
    </w:p>
    <w:p w14:paraId="2AD821B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a) krivotvorenje pisane ili elektroničke službene dokumentacije škole;</w:t>
      </w:r>
    </w:p>
    <w:p w14:paraId="40934081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b) objavljivanje materijala elektroničkim ili drugim putem, a koji za posljedicu imaju povredu ugleda, časti i dostojanstva druge osobe;</w:t>
      </w:r>
    </w:p>
    <w:p w14:paraId="6C1E7478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c) teška krađa odnosno krađa počinjena na opasan ili drzak način, obijanjem, provaljivanjem ili svladavanjem prepreka da se dođe do stvari;</w:t>
      </w:r>
    </w:p>
    <w:p w14:paraId="6767171A" w14:textId="33B2BA00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d)</w:t>
      </w:r>
      <w:r w:rsidR="00562671"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 xml:space="preserve"> unošenje ili korištenje oružja ili opasnih predmeta u prostor škole ili na drugo mjesto gdje se održava odgojno-obrazovni rad</w:t>
      </w: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;</w:t>
      </w:r>
    </w:p>
    <w:p w14:paraId="78EE35D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e) nasilno ponašanje koje je rezultiralo teškim emocionalnim ili fizičkim posljedicama za drugu osobu.</w:t>
      </w:r>
    </w:p>
    <w:p w14:paraId="65950499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4. (NN </w:t>
      </w:r>
      <w:hyperlink r:id="rId6" w:history="1">
        <w:r w:rsidRPr="00A94D2C">
          <w:rPr>
            <w:rFonts w:ascii="Open Sans" w:eastAsia="Times New Roman" w:hAnsi="Open Sans" w:cs="Open Sans"/>
            <w:b/>
            <w:bCs/>
            <w:color w:val="497FD7"/>
            <w:sz w:val="21"/>
            <w:szCs w:val="21"/>
            <w:u w:val="single"/>
            <w:lang w:eastAsia="hr-HR"/>
          </w:rPr>
          <w:t>03/17</w:t>
        </w:r>
      </w:hyperlink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</w:t>
      </w:r>
    </w:p>
    <w:p w14:paraId="20DE4D1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Pedagoška mjera izriče se i zbog neopravdanih izostanaka s nastave.</w:t>
      </w:r>
    </w:p>
    <w:p w14:paraId="0B40D164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Izostanak s nastave, u slučaju pravodobnog zahtjeva roditelja, može odobriti:</w:t>
      </w:r>
    </w:p>
    <w:p w14:paraId="50AD8ED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– učitelj/nastavnik za izostanak tijekom nastavnoga dana,</w:t>
      </w:r>
    </w:p>
    <w:p w14:paraId="2D4EB49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– razrednik za izostanak do tri (pojedinačna ili uzastopna) radna dana,</w:t>
      </w:r>
    </w:p>
    <w:p w14:paraId="3F71D0F4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– ravnatelj za izostanak do sedam (uzastopnih) radnih dana,</w:t>
      </w:r>
    </w:p>
    <w:p w14:paraId="0C69F5EA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– učiteljsko/nastavničko vijeće za izostanak do petnaest (uzastopnih) radnih dana.</w:t>
      </w:r>
    </w:p>
    <w:p w14:paraId="580BBA3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lastRenderedPageBreak/>
        <w:t>(3) Roditelj može, više puta godišnje, opravdati izostanak svoga djeteta u trajanju do tri radna dana, a za koje nije pravodobno podnesen zahtjev za odobrenjem sukladno stavku 2. ovoga članka.</w:t>
      </w:r>
    </w:p>
    <w:p w14:paraId="54F4CB1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Opravdanost izostanka s nastave zbog zdravstvenih razloga u trajanju duljem od tri radna dana uzastopno dokazuje se liječničkom potvrdom.</w:t>
      </w:r>
    </w:p>
    <w:p w14:paraId="4E211BA2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(5) Izostanak učenika s nastave može se opravdati i odgovarajućom potvrdom nadležne institucije, ustanove ili druge nadležne fizičke ili pravne osobe (Ministarstvo unutarnjih poslova, sud, nadležni centar za socijalnu skrb, ustanova u koju je učenik uključen zbog pružanja pomoći ili dijagnostike, škola s umjetničkim programima, škola stranih jezika, učenički dom, sportski klub, kulturno-umjetničko društvo, kazalište u koje je učenik uključen, specijalistička ordinacija u kojoj je obavljen pregled ili dijagnostička pretraga i drugo), uključujući i e-potvrdu o narudžbi za pregled u zdravstvenoj ustanovi.</w:t>
      </w:r>
    </w:p>
    <w:p w14:paraId="672DF89B" w14:textId="6C45446C" w:rsidR="00A94D2C" w:rsidRPr="00562671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(6) Neopravdanim izostankom smatra se izostanak koji nije odobren ili opravdan sukladno odredbama stavka 2., 3., 4. i 5. ovoga članka.</w:t>
      </w:r>
    </w:p>
    <w:p w14:paraId="2BE9D893" w14:textId="0F9C3872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(7) Izostanak učenika s nastave u osnovnoj školi zbog izražavanja nezadovoljstva i protesta učenika ili roditelja smatra se izostankom iz stavka 6. ovog članka i ne može se opravdati.“ </w:t>
      </w:r>
    </w:p>
    <w:p w14:paraId="385ED3ED" w14:textId="772E30FF" w:rsidR="00562671" w:rsidRPr="00A94D2C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(8) Ako osnovna škola ima informaciju da roditelji iz različitih razloga ne dopuštaju djetetu odlazak u školu dužni su o tome obavijestiti nadležni područni ured Hrvatskog zavoda za socijalni rad.</w:t>
      </w:r>
    </w:p>
    <w:p w14:paraId="69A73B95" w14:textId="1293A276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</w:t>
      </w:r>
      <w:r w:rsidR="00562671" w:rsidRPr="00562671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9</w:t>
      </w: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) Načini opravdavanja izostanaka učenika i primjereni rok javljanja o razlogu izostanka uređuju se statutom škole.</w:t>
      </w:r>
    </w:p>
    <w:p w14:paraId="4FA5A4D6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5.</w:t>
      </w:r>
    </w:p>
    <w:p w14:paraId="20B17A3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U postupku izricanja pedagoških mjera učitelji/nastavnici, stručni suradnici i ravnatelj (u daljnjem tekstu: odgojno-obrazovni radnici) dužni su voditi računa o dobi učenika, njegovoj psihofizičkoj razvijenosti i osobinama, ranijem ponašanju, okolnostima koje utječu na učenikov razvoj, okolnostima u kojima se neprihvatljivo ponašanje dogodilo te drugim okolnostima.</w:t>
      </w:r>
    </w:p>
    <w:p w14:paraId="53A9521D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Prije izricanja mjere učeniku se mora omogućiti savjetovanje s odgojno-obrazovnim radnikom te izjašnjavanje o činjenicama i okolnostima koje su važne za donošenje odluke o opravdanosti izricanja pedagoške mjere. Roditelj mora biti informiran o neprihvatljivom ponašanju, načinu prikupljanja informacija, prikupljenim informacijama koje su važne za donošenje odluke o izricanju pedagoške mjere.</w:t>
      </w:r>
    </w:p>
    <w:p w14:paraId="21BFF1BD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Mjera se može izreći i bez izjašnjavanja učenika ako se učenik bez opravdanoga razloga ne odazove pozivu razrednika ili druge ovlaštene osobe.</w:t>
      </w:r>
    </w:p>
    <w:p w14:paraId="5BA992E9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Mjera se može izreći i bez informiranja roditelja, što je propisano stavkom 2. ovoga članka, ako se roditelj ne odazove ni pisanom pozivu na razgovor.</w:t>
      </w:r>
    </w:p>
    <w:p w14:paraId="1375D7C7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(5) Pedagoška mjera opomene i ukora mora se izreći najkasnije u roku od 15 dana od dana saznanja za neprihvatljivo ponašanje učenika zbog kojeg se izriče.</w:t>
      </w:r>
    </w:p>
    <w:p w14:paraId="2AE3ACAF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(6) Pedagoška mjera strogog ukora učeniku osnovne škole, odnosno opomene pred isključenje učeniku srednje škole, mora se izreći najkasnije u roku od 30 dana od dana saznanja za neprihvatljivo ponašanje učenika zbog kojeg se izriče.</w:t>
      </w:r>
    </w:p>
    <w:p w14:paraId="7B6482AC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lastRenderedPageBreak/>
        <w:t>(7) Pedagoška mjera preseljenja u drugu školu učeniku osnovne škole, odnosno isključenja iz srednje škole, mora se izreći najkasnije u roku od 60 dana od dana saznanja za neprihvatljivo ponašanje učenika zbog kojeg se izriče.</w:t>
      </w:r>
    </w:p>
    <w:p w14:paraId="59F5FD2A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(8) Pedagoška mjera mora se izreći u roku od 15 dana ako je učenik rješenjem ravnatelja privremeno udaljen iz odgojno-obrazovnog procesa. Vrijeme privremenog udaljavanja iz odgojno-obrazovnog procesa ne smatra se neopravdanim izostankom učenika.</w:t>
      </w:r>
    </w:p>
    <w:p w14:paraId="4CFE17B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6.</w:t>
      </w:r>
    </w:p>
    <w:p w14:paraId="4ADF9633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Svako izricanje pedagoške mjere temelji se na bilješkama iz pedagoške dokumentacije i/ili službenim bilješkama stručnih suradnika i/ili ravnatelja, a ako je potrebno i na mišljenjima drugih nadležnih institucija.</w:t>
      </w:r>
    </w:p>
    <w:p w14:paraId="7E920581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Prije izricanja pedagoške mjere odgojno-obrazovni radnici škole dužni su međusobno se konzultirati, kontaktirati roditelja učenika, a ako je potrebno mogu se konzultirati i sa školskim liječnikom, drugim stručnjakom ili nadležnim centrom za socijalnu skrb radi upoznavanja osobina i mogućnosti učenika te uklanjanja uzroka koji sprečavaju ili otežavaju njihov pravilan razvoj kako bi se ublažili rizični i pojačali zaštitni čimbenici u razvoju učenika.</w:t>
      </w:r>
    </w:p>
    <w:p w14:paraId="42EA240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U obrazloženju pedagoške mjere navest će se mjesto, vrijeme i način na koji je došlo do neprihvatljivog ponašanja te posljedice koje su nastupile ili su mogle nastupiti. Obrazloženje mora sadržavati i podatke o prethodno poduzetim preventivnim mjerama te prijedloge za pružanje pomoći i potpore učeniku s ciljem otklanjanja uzroka neprihvatljivog ponašanja.</w:t>
      </w:r>
    </w:p>
    <w:p w14:paraId="2B758F57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7.</w:t>
      </w:r>
    </w:p>
    <w:p w14:paraId="5808D22C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Pedagoška mjera opomene izriče se nakon drugog evidentiranog lakšeg neprihvatljivog ponašanja iz članka 3. stavka 2. ovoga pravilnika ili u slučaju da je učenik neopravdano izostao više od 0,5% nastavnih sati od ukupnoga broja sati u koje je trebao biti uključen tijekom nastavne godine.</w:t>
      </w:r>
    </w:p>
    <w:p w14:paraId="6573CC7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(2) Pedagoška mjera ukora izriče se zbog težeg neprihvatljivog ponašanja iz članka 3. stavka 3. ovoga pravilnika ili u slučaju da je učenik neopravdano izostao više od 1% nastavnih sati od ukupnoga broja sati u koje je trebao biti uključen tijekom nastavne godine.</w:t>
      </w:r>
    </w:p>
    <w:p w14:paraId="2677829E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Pedagoška mjera strogog ukora za učenika osnovne škole, odnosno opomena pred isključenje za učenika srednje škole, izriče se zbog teškog neprihvatljivog ponašanja iz članka 3. stavka 4. ovoga pravilnika ili u slučaju da je učenik neopravdano izostao više od 1,5% nastavnih sati od ukupnoga broja sati u koje je trebao biti uključen tijekom nastavne godine.</w:t>
      </w:r>
    </w:p>
    <w:p w14:paraId="51DAA04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Pedagoška mjera preseljenja u drugu školu za učenika osnovne škole, odnosno isključenje iz škole za učenika srednje škole, izriče se zbog osobito teškog neprihvatljivog ponašanja iz članka 3. stavka 5. ovoga pravilnika ili u slučaju da je učenik neopravdano izostao više od 2% nastavnih sati od ukupnoga broja sati u koje je trebao biti uključen tijekom nastavne godine.</w:t>
      </w:r>
    </w:p>
    <w:p w14:paraId="4B434BBC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8.</w:t>
      </w:r>
    </w:p>
    <w:p w14:paraId="6FBD4EE0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(1) Učeniku kojemu je već izrečena pedagoška mjera iz članka 7. stavka 1. ili 2. ovoga pravilnika ponavlja se prethodno izrečena pedagoška mjera u slučaju neprihvatljivog ponašanja manje ili iste težine za koje mu još nije izrečena pedagoška mjera. Ista pedagoška mjera može se izreći najviše dva puta tijekom školske godine. U slučaju da se učenik ponovno neprihvatljivo ponaša, izriče se pedagoška mjera sljedeće težine.</w:t>
      </w:r>
    </w:p>
    <w:p w14:paraId="4C87D093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lastRenderedPageBreak/>
        <w:t>(2) Učeniku kojemu je već izrečena jedna od pedagoških mjera iz članka 7. stavka 1. ili 2. ovoga pravilnika izriče se sljedeća teža mjera u slučaju ponavljanja neprihvatljivog ponašanja za koju mu je već izrečena pedagoška mjera.</w:t>
      </w:r>
    </w:p>
    <w:p w14:paraId="11597225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(3) Učeniku kojemu je već izrečena pedagoška mjera iz članka 7. stavka 3. ovoga pravilnika izriče se pedagoška mjera iz članka 7. stavka 4. ovoga pravilnika u slučaju bilo kojega neprihvatljivog ponašanja iz članka 3. stavka 4. ovoga pravilnika, odnosno dva neprihvatljiva ponašanja iz članka 3. stavka 2 i 3. ovoga pravilnika.</w:t>
      </w:r>
    </w:p>
    <w:p w14:paraId="2F7CA7A5" w14:textId="44CC3B85" w:rsidR="00A94D2C" w:rsidRPr="00562671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(4) Učeniku osnovne škole kojem je izrečena pedagoška mjera preseljenja u drugu školu, a koji se i dalje neprimjereno ponaša, može se, sukladno odredbama ovog pravilnika izreći pedagoška mjera izuzev mjere preseljenja u drugu školu.</w:t>
      </w:r>
    </w:p>
    <w:p w14:paraId="6A142F10" w14:textId="7102426A" w:rsidR="00562671" w:rsidRPr="00A94D2C" w:rsidRDefault="00562671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562671">
        <w:rPr>
          <w:rFonts w:ascii="Open Sans" w:hAnsi="Open Sans" w:cs="Open Sans"/>
          <w:color w:val="424242"/>
          <w:sz w:val="21"/>
          <w:szCs w:val="21"/>
          <w:shd w:val="clear" w:color="auto" w:fill="FFFFFF"/>
        </w:rPr>
        <w:t>(5) O izricanju pedagoške mjere iz članka 7. stavka 3. i 4. ovoga Pravilnika učeniku osnovne i srednje škole, škola je dužna poslati obavijest nadležnom područnom uredu Hrvatskog zavoda za socijalni rad te zatražiti izvještaj o poduzetim radnjama kako bi ista mogla prilagoditi stručni rad s učenikom.</w:t>
      </w:r>
    </w:p>
    <w:p w14:paraId="5C38333D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9.</w:t>
      </w:r>
    </w:p>
    <w:p w14:paraId="7312A43E" w14:textId="7A639A6A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 xml:space="preserve">Škole su dužne uskladiti odredbe statuta s odredbama ovoga pravilnika u roku od </w:t>
      </w:r>
      <w:r w:rsidR="009E5E66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9</w:t>
      </w: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0 dana od dana njegova stupanja na snagu.</w:t>
      </w:r>
    </w:p>
    <w:p w14:paraId="2D33CCBF" w14:textId="77777777" w:rsidR="00A94D2C" w:rsidRPr="00A94D2C" w:rsidRDefault="00A94D2C" w:rsidP="00A94D2C">
      <w:pPr>
        <w:spacing w:after="135" w:line="240" w:lineRule="auto"/>
        <w:jc w:val="center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Članak 10.</w:t>
      </w:r>
    </w:p>
    <w:p w14:paraId="3742765B" w14:textId="77777777" w:rsidR="00A94D2C" w:rsidRPr="00A94D2C" w:rsidRDefault="00A94D2C" w:rsidP="00A94D2C">
      <w:pPr>
        <w:spacing w:after="135" w:line="240" w:lineRule="auto"/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</w:pPr>
      <w:r w:rsidRPr="00A94D2C">
        <w:rPr>
          <w:rFonts w:ascii="Open Sans" w:eastAsia="Times New Roman" w:hAnsi="Open Sans" w:cs="Open Sans"/>
          <w:color w:val="414145"/>
          <w:sz w:val="21"/>
          <w:szCs w:val="21"/>
          <w:lang w:eastAsia="hr-HR"/>
        </w:rPr>
        <w:t>Ovaj pravilnik stupa na snagu osmoga dana od dana objave u »Narodnim novinama«.</w:t>
      </w:r>
    </w:p>
    <w:p w14:paraId="1368F067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KLASA: 602-01/26-01/00083</w:t>
      </w:r>
    </w:p>
    <w:p w14:paraId="3BDB6600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URBROJ: 533-06-26-0001</w:t>
      </w:r>
    </w:p>
    <w:p w14:paraId="6AE4EBE2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Zagreb, 26. veljače 2026. godine </w:t>
      </w:r>
    </w:p>
    <w:p w14:paraId="6B3A2DCB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  <w:t> </w:t>
      </w:r>
    </w:p>
    <w:p w14:paraId="31FBA5C8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b/>
          <w:bCs/>
          <w:color w:val="424242"/>
          <w:sz w:val="21"/>
          <w:szCs w:val="21"/>
          <w:lang w:eastAsia="hr-HR"/>
        </w:rPr>
        <w:t>MINISTAR</w:t>
      </w:r>
    </w:p>
    <w:p w14:paraId="1E13A5D3" w14:textId="77777777" w:rsidR="00562671" w:rsidRPr="00562671" w:rsidRDefault="00562671" w:rsidP="0056267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24242"/>
          <w:sz w:val="21"/>
          <w:szCs w:val="21"/>
          <w:lang w:eastAsia="hr-HR"/>
        </w:rPr>
      </w:pPr>
      <w:r w:rsidRPr="00562671">
        <w:rPr>
          <w:rFonts w:ascii="Open Sans" w:eastAsia="Times New Roman" w:hAnsi="Open Sans" w:cs="Open Sans"/>
          <w:b/>
          <w:bCs/>
          <w:color w:val="424242"/>
          <w:sz w:val="21"/>
          <w:szCs w:val="21"/>
          <w:lang w:eastAsia="hr-HR"/>
        </w:rPr>
        <w:t>prof. dr. sc. Radovan Fuchs</w:t>
      </w:r>
    </w:p>
    <w:p w14:paraId="4183EA7A" w14:textId="77777777" w:rsidR="00D640A5" w:rsidRPr="00562671" w:rsidRDefault="00D640A5">
      <w:pPr>
        <w:rPr>
          <w:rFonts w:ascii="Open Sans" w:hAnsi="Open Sans" w:cs="Open Sans"/>
        </w:rPr>
      </w:pPr>
    </w:p>
    <w:sectPr w:rsidR="00D640A5" w:rsidRPr="0056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2C"/>
    <w:rsid w:val="00562671"/>
    <w:rsid w:val="0056537D"/>
    <w:rsid w:val="007745FF"/>
    <w:rsid w:val="009E5E66"/>
    <w:rsid w:val="00A94D2C"/>
    <w:rsid w:val="00C278E0"/>
    <w:rsid w:val="00D6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EFAC"/>
  <w15:chartTrackingRefBased/>
  <w15:docId w15:val="{A776A637-5FA9-444C-B82B-88FEF13C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8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18179" TargetMode="External"/><Relationship Id="rId5" Type="http://schemas.openxmlformats.org/officeDocument/2006/relationships/hyperlink" Target="https://www.zakon.hr/cms.htm?id=18179" TargetMode="External"/><Relationship Id="rId4" Type="http://schemas.openxmlformats.org/officeDocument/2006/relationships/hyperlink" Target="https://www.zakon.hr/cms.htm?id=1340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2152</Words>
  <Characters>12270</Characters>
  <Application>Microsoft Office Word</Application>
  <DocSecurity>0</DocSecurity>
  <Lines>102</Lines>
  <Paragraphs>28</Paragraphs>
  <ScaleCrop>false</ScaleCrop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2026-04-17T10:26:00Z</dcterms:created>
  <dcterms:modified xsi:type="dcterms:W3CDTF">2026-04-17T10:26:00Z</dcterms:modified>
</cp:coreProperties>
</file>